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C" w:rsidRDefault="008E7726" w:rsidP="009A1E60">
      <w:pPr>
        <w:keepNext/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UZASADNIENIE DO BUDŻETU WOJEWÓDZTWA PODKARPACKIEGO</w:t>
      </w:r>
      <w:r w:rsidR="009A1E60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EA2D53">
        <w:rPr>
          <w:rFonts w:ascii="Arial" w:eastAsia="Arial" w:hAnsi="Arial" w:cs="Arial"/>
          <w:b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t>NA 2020 ROK W ZAKRESIE PRZYCHODÓW I ROZCHODÓW</w:t>
      </w:r>
    </w:p>
    <w:p w:rsidR="0098564C" w:rsidRDefault="0098564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98564C" w:rsidRDefault="008E7726">
      <w:pPr>
        <w:keepNext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Przychody Budżetu Województwa Podkarpackiego na 2020 w kwocie </w:t>
      </w:r>
      <w:r>
        <w:rPr>
          <w:rFonts w:ascii="Arial" w:eastAsia="Arial" w:hAnsi="Arial" w:cs="Arial"/>
          <w:b/>
          <w:color w:val="000000"/>
          <w:sz w:val="24"/>
        </w:rPr>
        <w:t>200.296.642,-zł</w:t>
      </w:r>
      <w:r>
        <w:rPr>
          <w:rFonts w:ascii="Arial" w:eastAsia="Arial" w:hAnsi="Arial" w:cs="Arial"/>
          <w:color w:val="000000"/>
          <w:sz w:val="24"/>
        </w:rPr>
        <w:t>, z tego na:</w:t>
      </w:r>
    </w:p>
    <w:p w:rsidR="0098564C" w:rsidRDefault="008E7726">
      <w:pPr>
        <w:numPr>
          <w:ilvl w:val="0"/>
          <w:numId w:val="1"/>
        </w:numPr>
        <w:spacing w:after="0" w:line="360" w:lineRule="auto"/>
        <w:ind w:left="502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finansowanie planowanego deficytu budżetu Województwa Podkarpackiego </w:t>
      </w:r>
      <w:r w:rsidR="004E2753"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t xml:space="preserve">w kwocie: </w:t>
      </w:r>
      <w:r>
        <w:rPr>
          <w:rFonts w:ascii="Arial" w:eastAsia="Arial" w:hAnsi="Arial" w:cs="Arial"/>
          <w:b/>
          <w:color w:val="000000"/>
          <w:sz w:val="24"/>
        </w:rPr>
        <w:t>178.736.642,-zł</w:t>
      </w:r>
      <w:r>
        <w:rPr>
          <w:rFonts w:ascii="Arial" w:eastAsia="Arial" w:hAnsi="Arial" w:cs="Arial"/>
          <w:color w:val="000000"/>
          <w:sz w:val="24"/>
        </w:rPr>
        <w:t>, w tym z tytułu:</w:t>
      </w:r>
    </w:p>
    <w:p w:rsidR="0098564C" w:rsidRDefault="008E7726">
      <w:pPr>
        <w:numPr>
          <w:ilvl w:val="0"/>
          <w:numId w:val="1"/>
        </w:numPr>
        <w:spacing w:after="0" w:line="360" w:lineRule="auto"/>
        <w:ind w:left="786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kredytów i pożyczek długoterminowych w kwocie 118.921.365,-zł,</w:t>
      </w:r>
    </w:p>
    <w:p w:rsidR="0098564C" w:rsidRDefault="008E7726">
      <w:pPr>
        <w:numPr>
          <w:ilvl w:val="0"/>
          <w:numId w:val="1"/>
        </w:numPr>
        <w:spacing w:after="0" w:line="360" w:lineRule="auto"/>
        <w:ind w:left="786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spłaty pożyczek udzielonych z budżetu w kwocie 2.032.500,-zł,</w:t>
      </w:r>
    </w:p>
    <w:p w:rsidR="0098564C" w:rsidRDefault="008E7726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wolnych środków jako nadwyżki środków pieniężnych na rachunku bieżącym budżetu jednostki samorządu terytorialnego, wynikających z rozliczeń wyemitowanych papierów wartościowych, kredytów i pożyczek z lat ubiegłych w </w:t>
      </w:r>
      <w:r w:rsidR="009538C1">
        <w:rPr>
          <w:rFonts w:ascii="Arial" w:eastAsia="Arial" w:hAnsi="Arial" w:cs="Arial"/>
          <w:color w:val="000000"/>
          <w:sz w:val="24"/>
        </w:rPr>
        <w:t xml:space="preserve">kwocie </w:t>
      </w:r>
      <w:r>
        <w:rPr>
          <w:rFonts w:ascii="Arial" w:eastAsia="Arial" w:hAnsi="Arial" w:cs="Arial"/>
          <w:color w:val="000000"/>
          <w:sz w:val="24"/>
        </w:rPr>
        <w:t>32.040.108,-zł,</w:t>
      </w:r>
    </w:p>
    <w:p w:rsidR="00AD7799" w:rsidRPr="00884E8C" w:rsidRDefault="00AD7799" w:rsidP="00884E8C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Arial" w:hAnsi="Arial" w:cs="Arial"/>
          <w:color w:val="000000"/>
          <w:sz w:val="24"/>
        </w:rPr>
      </w:pPr>
      <w:r w:rsidRPr="00884E8C">
        <w:rPr>
          <w:rFonts w:ascii="Arial" w:eastAsia="Times New Roman" w:hAnsi="Arial" w:cs="Arial"/>
          <w:bCs/>
          <w:sz w:val="24"/>
          <w:szCs w:val="24"/>
        </w:rPr>
        <w:t xml:space="preserve">niewykorzystanych środków na rachunku bieżącym budżetu, wynikających </w:t>
      </w:r>
      <w:r w:rsidR="004E2753">
        <w:rPr>
          <w:rFonts w:ascii="Arial" w:eastAsia="Times New Roman" w:hAnsi="Arial" w:cs="Arial"/>
          <w:bCs/>
          <w:sz w:val="24"/>
          <w:szCs w:val="24"/>
        </w:rPr>
        <w:br/>
      </w:r>
      <w:r w:rsidRPr="00884E8C">
        <w:rPr>
          <w:rFonts w:ascii="Arial" w:eastAsia="Times New Roman" w:hAnsi="Arial" w:cs="Arial"/>
          <w:bCs/>
          <w:sz w:val="24"/>
          <w:szCs w:val="24"/>
        </w:rPr>
        <w:t>z rozliczenia dochodów i wydatków nimi finansowanych związanych ze szczególnymi zasadami wykonywania budżetu określonymi w odrębnych ustawach w kwocie 25.742.669,-zł.</w:t>
      </w:r>
    </w:p>
    <w:p w:rsidR="0098564C" w:rsidRDefault="008E7726">
      <w:pPr>
        <w:numPr>
          <w:ilvl w:val="0"/>
          <w:numId w:val="1"/>
        </w:numPr>
        <w:spacing w:after="0" w:line="360" w:lineRule="auto"/>
        <w:ind w:left="502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spłatę wcześniej zaciągniętych zobowiązań z tytułu wolnych środków jako nadwyżki środków pieniężnych na rachunku bieżącym budżetu jednostki samorządu terytorialnego, wynikających z rozliczeń wyemitowanych papierów wartościowych, kredytów i pożyczek z lat ubiegłych w kwocie </w:t>
      </w:r>
      <w:r w:rsidRPr="00EA2D53">
        <w:rPr>
          <w:rFonts w:ascii="Arial" w:eastAsia="Arial" w:hAnsi="Arial" w:cs="Arial"/>
          <w:color w:val="000000"/>
          <w:sz w:val="24"/>
        </w:rPr>
        <w:t>21.560.000,-zł</w:t>
      </w:r>
      <w:r>
        <w:rPr>
          <w:rFonts w:ascii="Arial" w:eastAsia="Arial" w:hAnsi="Arial" w:cs="Arial"/>
          <w:color w:val="000000"/>
          <w:sz w:val="24"/>
        </w:rPr>
        <w:t>,</w:t>
      </w:r>
      <w:bookmarkStart w:id="0" w:name="_GoBack"/>
      <w:bookmarkEnd w:id="0"/>
    </w:p>
    <w:p w:rsidR="0098564C" w:rsidRDefault="008E772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Rozchody Budżetu Województwa Podkarpackiego na 2020 rok w kwocie </w:t>
      </w:r>
      <w:r>
        <w:rPr>
          <w:rFonts w:ascii="Arial" w:eastAsia="Arial" w:hAnsi="Arial" w:cs="Arial"/>
          <w:b/>
          <w:color w:val="000000"/>
          <w:sz w:val="24"/>
        </w:rPr>
        <w:t>21.560.000,-zł</w:t>
      </w:r>
      <w:r>
        <w:rPr>
          <w:rFonts w:ascii="Arial" w:eastAsia="Arial" w:hAnsi="Arial" w:cs="Arial"/>
          <w:color w:val="000000"/>
          <w:sz w:val="24"/>
        </w:rPr>
        <w:t xml:space="preserve"> dotyczą:</w:t>
      </w:r>
    </w:p>
    <w:p w:rsidR="0098564C" w:rsidRDefault="008E7726">
      <w:pPr>
        <w:numPr>
          <w:ilvl w:val="0"/>
          <w:numId w:val="1"/>
        </w:numPr>
        <w:spacing w:after="0" w:line="360" w:lineRule="auto"/>
        <w:ind w:left="644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spłaty rat pożyczki długoterminowej z Banku Rozwoju Rady Europy (CEB) </w:t>
      </w:r>
      <w:r w:rsidR="004E2753"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t>w kwocie 20.560.000,-zł,</w:t>
      </w:r>
    </w:p>
    <w:p w:rsidR="0098564C" w:rsidRDefault="008E7726">
      <w:pPr>
        <w:numPr>
          <w:ilvl w:val="0"/>
          <w:numId w:val="1"/>
        </w:numPr>
        <w:spacing w:after="0" w:line="360" w:lineRule="auto"/>
        <w:ind w:left="644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spłaty rat kredytu długoterminowego zaciągniętego w latach ubiegłych </w:t>
      </w:r>
      <w:r>
        <w:rPr>
          <w:rFonts w:ascii="Arial" w:eastAsia="Arial" w:hAnsi="Arial" w:cs="Arial"/>
          <w:color w:val="000000"/>
          <w:sz w:val="24"/>
        </w:rPr>
        <w:br/>
        <w:t>w kwocie 1.000.000,-zł.</w:t>
      </w:r>
    </w:p>
    <w:p w:rsidR="0098564C" w:rsidRDefault="0098564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98564C" w:rsidRDefault="00985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98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47B45"/>
    <w:multiLevelType w:val="hybridMultilevel"/>
    <w:tmpl w:val="2FC604C4"/>
    <w:lvl w:ilvl="0" w:tplc="3B42AC5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B6248"/>
    <w:multiLevelType w:val="multilevel"/>
    <w:tmpl w:val="63A2D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C"/>
    <w:rsid w:val="004E2753"/>
    <w:rsid w:val="00884E8C"/>
    <w:rsid w:val="008E7726"/>
    <w:rsid w:val="009538C1"/>
    <w:rsid w:val="0098564C"/>
    <w:rsid w:val="009A1E60"/>
    <w:rsid w:val="00A423B2"/>
    <w:rsid w:val="00AD7799"/>
    <w:rsid w:val="00EA2D53"/>
    <w:rsid w:val="00E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8B000-22A3-4015-933C-9860279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Jachymczyk Magdalena</dc:creator>
  <cp:lastModifiedBy>Jachymczyk Magdalena</cp:lastModifiedBy>
  <cp:revision>6</cp:revision>
  <cp:lastPrinted>2019-11-12T14:46:00Z</cp:lastPrinted>
  <dcterms:created xsi:type="dcterms:W3CDTF">2019-11-12T06:44:00Z</dcterms:created>
  <dcterms:modified xsi:type="dcterms:W3CDTF">2019-11-12T14:46:00Z</dcterms:modified>
</cp:coreProperties>
</file>